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8B" w:rsidRPr="004A55E8" w:rsidRDefault="00B44E8B" w:rsidP="004A55E8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020515" w:rsidRPr="004A55E8" w:rsidRDefault="000F7622" w:rsidP="004A55E8">
      <w:pPr>
        <w:keepNext/>
        <w:contextualSpacing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Meldrecht</w:t>
      </w:r>
    </w:p>
    <w:p w:rsidR="004A55E8" w:rsidRDefault="0097315D" w:rsidP="004A55E8">
      <w:pPr>
        <w:keepNext/>
        <w:contextualSpacing/>
        <w:outlineLvl w:val="0"/>
        <w:rPr>
          <w:rFonts w:cs="Arial"/>
          <w:iCs/>
        </w:rPr>
      </w:pPr>
      <w:r>
        <w:rPr>
          <w:rFonts w:cs="Arial"/>
          <w:iCs/>
        </w:rPr>
        <w:t xml:space="preserve">Het belang van de jeugdige vooropgesteld, </w:t>
      </w:r>
      <w:r w:rsidR="003B1691">
        <w:rPr>
          <w:rFonts w:cs="Arial"/>
          <w:iCs/>
        </w:rPr>
        <w:t>is</w:t>
      </w:r>
      <w:r>
        <w:rPr>
          <w:rFonts w:cs="Arial"/>
          <w:iCs/>
        </w:rPr>
        <w:t xml:space="preserve"> </w:t>
      </w:r>
      <w:r w:rsidR="003B1691">
        <w:rPr>
          <w:rFonts w:cs="Arial"/>
          <w:iCs/>
        </w:rPr>
        <w:t>h</w:t>
      </w:r>
      <w:r w:rsidR="004A55E8" w:rsidRPr="000B22A1">
        <w:rPr>
          <w:rFonts w:cs="Arial"/>
          <w:iCs/>
        </w:rPr>
        <w:t xml:space="preserve">et doel van de Verwijsindex </w:t>
      </w:r>
      <w:r w:rsidR="002870AC">
        <w:rPr>
          <w:rFonts w:cs="Arial"/>
          <w:iCs/>
        </w:rPr>
        <w:t xml:space="preserve">om bij </w:t>
      </w:r>
      <w:r w:rsidR="004A55E8">
        <w:rPr>
          <w:rFonts w:cs="Arial"/>
          <w:iCs/>
        </w:rPr>
        <w:t xml:space="preserve">(toekomstige) </w:t>
      </w:r>
      <w:r w:rsidR="004A55E8" w:rsidRPr="000B22A1">
        <w:rPr>
          <w:rFonts w:cs="Arial"/>
          <w:iCs/>
        </w:rPr>
        <w:t xml:space="preserve">bedreigingen en risico’s </w:t>
      </w:r>
      <w:r w:rsidR="002870AC">
        <w:rPr>
          <w:rFonts w:cs="Arial"/>
          <w:iCs/>
        </w:rPr>
        <w:t>van</w:t>
      </w:r>
      <w:r w:rsidR="002870AC" w:rsidRPr="000B22A1">
        <w:rPr>
          <w:rFonts w:cs="Arial"/>
          <w:iCs/>
        </w:rPr>
        <w:t xml:space="preserve"> </w:t>
      </w:r>
      <w:r w:rsidR="004A55E8" w:rsidRPr="000B22A1">
        <w:rPr>
          <w:rFonts w:cs="Arial"/>
          <w:iCs/>
        </w:rPr>
        <w:t xml:space="preserve">een goede ontwikkeling naar volwassenheid, </w:t>
      </w:r>
      <w:r w:rsidR="004A55E8">
        <w:rPr>
          <w:rFonts w:cs="Arial"/>
          <w:iCs/>
        </w:rPr>
        <w:t>tijdig</w:t>
      </w:r>
      <w:r w:rsidR="004A55E8" w:rsidRPr="000B22A1">
        <w:rPr>
          <w:rFonts w:cs="Arial"/>
          <w:iCs/>
        </w:rPr>
        <w:t xml:space="preserve"> de betrokken</w:t>
      </w:r>
      <w:r w:rsidR="002870AC">
        <w:rPr>
          <w:rFonts w:cs="Arial"/>
          <w:iCs/>
        </w:rPr>
        <w:t xml:space="preserve"> professionals</w:t>
      </w:r>
      <w:r w:rsidR="004A55E8" w:rsidRPr="000B22A1">
        <w:rPr>
          <w:rFonts w:cs="Arial"/>
          <w:iCs/>
        </w:rPr>
        <w:t xml:space="preserve"> in beeld te </w:t>
      </w:r>
      <w:r>
        <w:rPr>
          <w:rFonts w:cs="Arial"/>
          <w:iCs/>
        </w:rPr>
        <w:t>brengen</w:t>
      </w:r>
      <w:r w:rsidRPr="000B22A1">
        <w:rPr>
          <w:rFonts w:cs="Arial"/>
          <w:iCs/>
        </w:rPr>
        <w:t xml:space="preserve"> </w:t>
      </w:r>
      <w:r w:rsidR="004A55E8" w:rsidRPr="000B22A1">
        <w:rPr>
          <w:rFonts w:cs="Arial"/>
          <w:iCs/>
        </w:rPr>
        <w:t xml:space="preserve">en </w:t>
      </w:r>
      <w:r>
        <w:rPr>
          <w:rFonts w:cs="Arial"/>
          <w:iCs/>
        </w:rPr>
        <w:t>samen</w:t>
      </w:r>
      <w:r w:rsidR="004A55E8" w:rsidRPr="000B22A1">
        <w:rPr>
          <w:rFonts w:cs="Arial"/>
          <w:iCs/>
        </w:rPr>
        <w:t xml:space="preserve"> met de jeugdige en/ of wettelijk vertegenwoordigers </w:t>
      </w:r>
      <w:r w:rsidR="002870AC">
        <w:rPr>
          <w:rFonts w:cs="Arial"/>
          <w:iCs/>
        </w:rPr>
        <w:t>één plan</w:t>
      </w:r>
      <w:r w:rsidR="004A55E8" w:rsidRPr="000B22A1">
        <w:rPr>
          <w:rFonts w:cs="Arial"/>
          <w:iCs/>
        </w:rPr>
        <w:t xml:space="preserve"> te realiseren.</w:t>
      </w:r>
      <w:r w:rsidR="004A55E8">
        <w:rPr>
          <w:rFonts w:cs="Arial"/>
          <w:iCs/>
        </w:rPr>
        <w:t xml:space="preserve"> </w:t>
      </w:r>
    </w:p>
    <w:p w:rsidR="004A55E8" w:rsidRPr="000B22A1" w:rsidRDefault="004A55E8" w:rsidP="004A55E8">
      <w:pPr>
        <w:keepNext/>
        <w:contextualSpacing/>
        <w:outlineLvl w:val="0"/>
        <w:rPr>
          <w:rFonts w:cs="Arial"/>
          <w:szCs w:val="20"/>
        </w:rPr>
      </w:pPr>
      <w:r>
        <w:rPr>
          <w:rFonts w:asciiTheme="minorHAnsi" w:hAnsiTheme="minorHAnsi"/>
        </w:rPr>
        <w:t xml:space="preserve">Wat bedoelen we met bedreigingen, risico’s en tijdig? </w:t>
      </w:r>
      <w:r w:rsidRPr="000B22A1">
        <w:rPr>
          <w:rFonts w:cs="Arial"/>
          <w:szCs w:val="20"/>
        </w:rPr>
        <w:t xml:space="preserve">Het ministerie </w:t>
      </w:r>
      <w:r w:rsidR="00BD449C">
        <w:rPr>
          <w:rFonts w:cs="Arial"/>
          <w:szCs w:val="20"/>
        </w:rPr>
        <w:t xml:space="preserve">voor </w:t>
      </w:r>
      <w:r w:rsidRPr="000B22A1">
        <w:rPr>
          <w:rFonts w:cs="Arial"/>
          <w:szCs w:val="20"/>
        </w:rPr>
        <w:t xml:space="preserve">Jeugd en Gezin heeft in 2009 de ‘Handreiking voor het melden aan de Verwijsindex’ </w:t>
      </w:r>
      <w:r w:rsidR="00BD449C">
        <w:rPr>
          <w:rFonts w:cs="Arial"/>
          <w:szCs w:val="20"/>
        </w:rPr>
        <w:t xml:space="preserve">ontwikkeld </w:t>
      </w:r>
      <w:r w:rsidRPr="000B22A1">
        <w:rPr>
          <w:rFonts w:cs="Arial"/>
          <w:szCs w:val="20"/>
        </w:rPr>
        <w:t xml:space="preserve">en geeft aan </w:t>
      </w:r>
      <w:r w:rsidR="00375C79">
        <w:rPr>
          <w:rFonts w:cs="Arial"/>
          <w:szCs w:val="20"/>
        </w:rPr>
        <w:t xml:space="preserve">dat </w:t>
      </w:r>
      <w:r w:rsidRPr="000B22A1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e Verwijsindex </w:t>
      </w:r>
      <w:r w:rsidR="00375C79">
        <w:rPr>
          <w:rFonts w:cs="Arial"/>
          <w:szCs w:val="20"/>
        </w:rPr>
        <w:t xml:space="preserve">dient als </w:t>
      </w:r>
      <w:r w:rsidRPr="000B22A1">
        <w:rPr>
          <w:rFonts w:cs="Arial"/>
          <w:szCs w:val="20"/>
        </w:rPr>
        <w:t>een preventief werkend netwerkinstrument voor professionals met gedeelde zorg</w:t>
      </w:r>
      <w:r w:rsidR="00970315">
        <w:rPr>
          <w:rFonts w:cs="Arial"/>
          <w:szCs w:val="20"/>
        </w:rPr>
        <w:t xml:space="preserve"> (vanuit diverse leefgebieden)</w:t>
      </w:r>
      <w:r w:rsidRPr="000B22A1">
        <w:rPr>
          <w:rFonts w:cs="Arial"/>
          <w:szCs w:val="20"/>
        </w:rPr>
        <w:t>.</w:t>
      </w:r>
    </w:p>
    <w:p w:rsidR="004A55E8" w:rsidRPr="004A55E8" w:rsidRDefault="000F7622" w:rsidP="004A55E8">
      <w:pPr>
        <w:keepNext/>
        <w:contextualSpacing/>
        <w:outlineLvl w:val="0"/>
        <w:rPr>
          <w:rFonts w:asciiTheme="minorHAnsi" w:hAnsiTheme="minorHAnsi"/>
        </w:rPr>
      </w:pPr>
      <w:r>
        <w:rPr>
          <w:rFonts w:cs="Arial"/>
          <w:szCs w:val="20"/>
        </w:rPr>
        <w:t>Meldingsbevoegden hebben een meldrecht. Dat betekent dat er op basis van een professionele afweging</w:t>
      </w:r>
      <w:r w:rsidR="00265263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uitvoering gegeven moet worden aan de toepassing van de </w:t>
      </w:r>
      <w:r w:rsidR="00265263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erwijsindex in de praktijk. </w:t>
      </w:r>
      <w:r w:rsidR="00265263">
        <w:rPr>
          <w:rFonts w:cs="Arial"/>
          <w:szCs w:val="20"/>
        </w:rPr>
        <w:t>De uitdaging</w:t>
      </w:r>
      <w:r w:rsidR="00265263" w:rsidRPr="000B22A1">
        <w:rPr>
          <w:rFonts w:cs="Arial"/>
          <w:szCs w:val="20"/>
        </w:rPr>
        <w:t xml:space="preserve"> </w:t>
      </w:r>
      <w:r w:rsidR="004A55E8" w:rsidRPr="000B22A1">
        <w:rPr>
          <w:rFonts w:cs="Arial"/>
          <w:szCs w:val="20"/>
        </w:rPr>
        <w:t xml:space="preserve">is met name </w:t>
      </w:r>
      <w:r w:rsidR="00265263">
        <w:rPr>
          <w:rFonts w:cs="Arial"/>
          <w:szCs w:val="20"/>
        </w:rPr>
        <w:t>om</w:t>
      </w:r>
      <w:r w:rsidR="004A55E8" w:rsidRPr="000B22A1">
        <w:rPr>
          <w:rFonts w:cs="Arial"/>
          <w:szCs w:val="20"/>
        </w:rPr>
        <w:t xml:space="preserve"> de vertaalslag te maken van </w:t>
      </w:r>
      <w:r>
        <w:rPr>
          <w:rFonts w:cs="Arial"/>
          <w:szCs w:val="20"/>
        </w:rPr>
        <w:t>dit meldrecht</w:t>
      </w:r>
      <w:r w:rsidR="004A55E8" w:rsidRPr="000B22A1">
        <w:rPr>
          <w:rFonts w:cs="Arial"/>
          <w:szCs w:val="20"/>
        </w:rPr>
        <w:t xml:space="preserve"> naar de</w:t>
      </w:r>
      <w:r w:rsidR="004A55E8">
        <w:rPr>
          <w:rFonts w:cs="Arial"/>
          <w:szCs w:val="20"/>
        </w:rPr>
        <w:t xml:space="preserve"> reguliere</w:t>
      </w:r>
      <w:r w:rsidR="004A55E8" w:rsidRPr="000B22A1">
        <w:rPr>
          <w:rFonts w:cs="Arial"/>
          <w:szCs w:val="20"/>
        </w:rPr>
        <w:t xml:space="preserve"> interne werkprocessen van de organisatie. </w:t>
      </w:r>
      <w:r w:rsidR="00265263">
        <w:rPr>
          <w:rFonts w:cs="Arial"/>
          <w:szCs w:val="20"/>
        </w:rPr>
        <w:t>Zoek een logisch moment</w:t>
      </w:r>
      <w:r w:rsidR="004A55E8" w:rsidRPr="000B22A1">
        <w:rPr>
          <w:rFonts w:cs="Arial"/>
          <w:szCs w:val="20"/>
        </w:rPr>
        <w:t xml:space="preserve"> in de dagelijkse werkza</w:t>
      </w:r>
      <w:r w:rsidR="004A55E8">
        <w:rPr>
          <w:rFonts w:cs="Arial"/>
          <w:szCs w:val="20"/>
        </w:rPr>
        <w:t>amheden</w:t>
      </w:r>
      <w:r w:rsidR="00265263">
        <w:rPr>
          <w:rFonts w:cs="Arial"/>
          <w:szCs w:val="20"/>
        </w:rPr>
        <w:t>,</w:t>
      </w:r>
      <w:r w:rsidR="004A55E8" w:rsidRPr="000B22A1">
        <w:rPr>
          <w:rFonts w:cs="Arial"/>
          <w:szCs w:val="20"/>
        </w:rPr>
        <w:t xml:space="preserve"> waar</w:t>
      </w:r>
      <w:r w:rsidR="00961DE2">
        <w:rPr>
          <w:rFonts w:cs="Arial"/>
          <w:szCs w:val="20"/>
        </w:rPr>
        <w:t>op</w:t>
      </w:r>
      <w:r w:rsidR="004A55E8" w:rsidRPr="000B22A1">
        <w:rPr>
          <w:rFonts w:cs="Arial"/>
          <w:szCs w:val="20"/>
        </w:rPr>
        <w:t xml:space="preserve"> de </w:t>
      </w:r>
      <w:r w:rsidR="00961DE2" w:rsidRPr="000B22A1">
        <w:rPr>
          <w:rFonts w:cs="Arial"/>
          <w:szCs w:val="20"/>
        </w:rPr>
        <w:t>profession</w:t>
      </w:r>
      <w:r w:rsidR="00961DE2">
        <w:rPr>
          <w:rFonts w:cs="Arial"/>
          <w:szCs w:val="20"/>
        </w:rPr>
        <w:t>al de</w:t>
      </w:r>
      <w:r w:rsidR="00961DE2" w:rsidRPr="000B22A1">
        <w:rPr>
          <w:rFonts w:cs="Arial"/>
          <w:szCs w:val="20"/>
        </w:rPr>
        <w:t xml:space="preserve"> </w:t>
      </w:r>
      <w:r w:rsidR="004A55E8" w:rsidRPr="000B22A1">
        <w:rPr>
          <w:rFonts w:cs="Arial"/>
          <w:szCs w:val="20"/>
        </w:rPr>
        <w:t xml:space="preserve">afweging wel/ niet signaleren </w:t>
      </w:r>
      <w:r w:rsidR="00961DE2">
        <w:rPr>
          <w:rFonts w:cs="Arial"/>
          <w:szCs w:val="20"/>
        </w:rPr>
        <w:t>kan maken</w:t>
      </w:r>
      <w:r w:rsidR="004A55E8" w:rsidRPr="000B22A1">
        <w:rPr>
          <w:rFonts w:cs="Arial"/>
          <w:szCs w:val="20"/>
        </w:rPr>
        <w:t>.</w:t>
      </w:r>
    </w:p>
    <w:p w:rsidR="004A55E8" w:rsidRPr="004A55E8" w:rsidRDefault="004A55E8" w:rsidP="004A55E8">
      <w:pPr>
        <w:keepNext/>
        <w:contextualSpacing/>
        <w:outlineLvl w:val="0"/>
        <w:rPr>
          <w:rFonts w:asciiTheme="minorHAnsi" w:hAnsiTheme="minorHAnsi"/>
          <w:b/>
        </w:rPr>
      </w:pPr>
    </w:p>
    <w:p w:rsidR="004A55E8" w:rsidRPr="004A55E8" w:rsidRDefault="004A55E8" w:rsidP="004A55E8">
      <w:pPr>
        <w:contextualSpacing/>
        <w:rPr>
          <w:rFonts w:cs="Times New Roman"/>
        </w:rPr>
      </w:pPr>
      <w:r w:rsidRPr="004A55E8">
        <w:rPr>
          <w:b/>
          <w:bCs/>
        </w:rPr>
        <w:t>Standaardisatie afweging signaleren</w:t>
      </w:r>
    </w:p>
    <w:p w:rsidR="004A55E8" w:rsidRPr="004A55E8" w:rsidRDefault="00724159" w:rsidP="00724159">
      <w:pPr>
        <w:contextualSpacing/>
      </w:pPr>
      <w:r>
        <w:t>Om te voorkomen</w:t>
      </w:r>
      <w:r w:rsidR="004A55E8" w:rsidRPr="004A55E8">
        <w:t xml:space="preserve"> dat </w:t>
      </w:r>
      <w:r w:rsidR="004A55E8">
        <w:t xml:space="preserve">het maken van </w:t>
      </w:r>
      <w:r w:rsidR="004A55E8" w:rsidRPr="004A55E8">
        <w:t xml:space="preserve">de afweging </w:t>
      </w:r>
      <w:r w:rsidR="00970315">
        <w:t>het onderspit delft</w:t>
      </w:r>
      <w:r w:rsidR="004A55E8" w:rsidRPr="004A55E8">
        <w:t xml:space="preserve"> in de veelvoud van werkzaamheden en/ of onvoldoende </w:t>
      </w:r>
      <w:r w:rsidR="000F7622">
        <w:t xml:space="preserve">aandacht </w:t>
      </w:r>
      <w:r w:rsidR="00481130">
        <w:t>krijgt</w:t>
      </w:r>
      <w:r>
        <w:t>, is het</w:t>
      </w:r>
      <w:r w:rsidR="00D56323">
        <w:t xml:space="preserve"> aan te raden</w:t>
      </w:r>
      <w:r w:rsidR="003A7D27">
        <w:t>,</w:t>
      </w:r>
      <w:r>
        <w:t xml:space="preserve"> n</w:t>
      </w:r>
      <w:r w:rsidR="004A55E8" w:rsidRPr="004A55E8">
        <w:t xml:space="preserve">aast het hanteren van de professionele afweging en de verwijzing naar </w:t>
      </w:r>
      <w:hyperlink r:id="rId8" w:history="1">
        <w:r w:rsidR="000F7622" w:rsidRPr="003A5CEF">
          <w:rPr>
            <w:rStyle w:val="Hyperlink"/>
          </w:rPr>
          <w:t>www.handreikingmelden.nl</w:t>
        </w:r>
      </w:hyperlink>
      <w:r w:rsidR="004A55E8" w:rsidRPr="004A55E8">
        <w:t xml:space="preserve">, </w:t>
      </w:r>
      <w:r w:rsidR="000F7622">
        <w:t>per (type) organisatie de afweging</w:t>
      </w:r>
      <w:r w:rsidR="00BD449C">
        <w:t xml:space="preserve"> te standaardiseren</w:t>
      </w:r>
      <w:r w:rsidR="000F7622">
        <w:t xml:space="preserve">. </w:t>
      </w:r>
      <w:r w:rsidR="00190607">
        <w:t>Een ondergrens</w:t>
      </w:r>
      <w:r w:rsidR="000F7622">
        <w:t xml:space="preserve">. </w:t>
      </w:r>
      <w:r w:rsidR="000F7622">
        <w:t>I</w:t>
      </w:r>
      <w:r w:rsidR="004A55E8" w:rsidRPr="004A55E8">
        <w:t xml:space="preserve">n welke gevallen </w:t>
      </w:r>
      <w:r w:rsidR="000F7622">
        <w:t xml:space="preserve">verwacht men minimaal dat de meldingsbevoegde een signaal </w:t>
      </w:r>
      <w:r w:rsidR="00BD449C">
        <w:t>afgeeft</w:t>
      </w:r>
      <w:r w:rsidR="004A55E8" w:rsidRPr="004A55E8">
        <w:t xml:space="preserve"> (welke doelgroep/ type </w:t>
      </w:r>
      <w:r w:rsidR="00190607" w:rsidRPr="004A55E8">
        <w:t>cliënten</w:t>
      </w:r>
      <w:r w:rsidR="004A55E8" w:rsidRPr="004A55E8">
        <w:t>/ bij welke mate van problematiek/ op welk punt in het werkproces). Een aantal voordelen;</w:t>
      </w:r>
    </w:p>
    <w:p w:rsidR="004A55E8" w:rsidRPr="004A55E8" w:rsidRDefault="004A55E8" w:rsidP="004A55E8">
      <w:pPr>
        <w:pStyle w:val="Lijstalinea"/>
        <w:numPr>
          <w:ilvl w:val="0"/>
          <w:numId w:val="16"/>
        </w:numPr>
        <w:spacing w:after="0" w:line="240" w:lineRule="auto"/>
        <w:contextualSpacing/>
      </w:pPr>
      <w:r w:rsidRPr="004A55E8">
        <w:t xml:space="preserve">Standaardisatie stimuleert het gebruik. Men krijgt ervaring in het werken met de Verwijsindex. </w:t>
      </w:r>
    </w:p>
    <w:p w:rsidR="000F7622" w:rsidRDefault="004A55E8" w:rsidP="000F7622">
      <w:pPr>
        <w:pStyle w:val="Lijstalinea"/>
        <w:numPr>
          <w:ilvl w:val="0"/>
          <w:numId w:val="16"/>
        </w:numPr>
        <w:spacing w:after="0" w:line="240" w:lineRule="auto"/>
        <w:contextualSpacing/>
      </w:pPr>
      <w:r w:rsidRPr="004A55E8">
        <w:t>Het management/ de directie staat achter het c</w:t>
      </w:r>
      <w:bookmarkStart w:id="0" w:name="_GoBack"/>
      <w:bookmarkEnd w:id="0"/>
      <w:r w:rsidRPr="004A55E8">
        <w:t xml:space="preserve">oncept van </w:t>
      </w:r>
      <w:proofErr w:type="spellStart"/>
      <w:r w:rsidRPr="004A55E8">
        <w:t>vroegsignalering</w:t>
      </w:r>
      <w:proofErr w:type="spellEnd"/>
      <w:r w:rsidRPr="004A55E8">
        <w:t xml:space="preserve"> en heeft een duidelijke verwachting </w:t>
      </w:r>
      <w:r w:rsidR="00190607">
        <w:t xml:space="preserve">rondom het gebruik </w:t>
      </w:r>
      <w:r w:rsidRPr="004A55E8">
        <w:t xml:space="preserve">uitgesproken. </w:t>
      </w:r>
    </w:p>
    <w:p w:rsidR="004A55E8" w:rsidRPr="004A55E8" w:rsidRDefault="000F7622" w:rsidP="000F7622">
      <w:pPr>
        <w:pStyle w:val="Lijstalinea"/>
        <w:spacing w:after="0" w:line="240" w:lineRule="auto"/>
        <w:contextualSpacing/>
      </w:pPr>
      <w:r w:rsidRPr="004A55E8">
        <w:t xml:space="preserve"> </w:t>
      </w:r>
    </w:p>
    <w:p w:rsidR="004A55E8" w:rsidRPr="000F7622" w:rsidRDefault="000F7622" w:rsidP="004A55E8">
      <w:pPr>
        <w:contextualSpacing/>
        <w:rPr>
          <w:b/>
        </w:rPr>
      </w:pPr>
      <w:proofErr w:type="spellStart"/>
      <w:r w:rsidRPr="000F7622">
        <w:rPr>
          <w:b/>
        </w:rPr>
        <w:t>Vroegsignalering</w:t>
      </w:r>
      <w:proofErr w:type="spellEnd"/>
    </w:p>
    <w:p w:rsidR="000F7622" w:rsidRDefault="004A55E8" w:rsidP="00970315">
      <w:pPr>
        <w:contextualSpacing/>
        <w:rPr>
          <w:rFonts w:asciiTheme="minorHAnsi" w:hAnsiTheme="minorHAnsi"/>
        </w:rPr>
      </w:pPr>
      <w:r w:rsidRPr="004A55E8">
        <w:t xml:space="preserve">Een vaak onderbelicht onderdeel van de meldcriteria </w:t>
      </w:r>
      <w:hyperlink r:id="rId9" w:history="1">
        <w:r w:rsidRPr="003A5CEF">
          <w:rPr>
            <w:rStyle w:val="Hyperlink"/>
          </w:rPr>
          <w:t>http://www.meldcriteria.nl/web/over</w:t>
        </w:r>
      </w:hyperlink>
      <w:r>
        <w:t xml:space="preserve"> </w:t>
      </w:r>
      <w:r w:rsidRPr="004A55E8">
        <w:t> is de zinsnede</w:t>
      </w:r>
      <w:r>
        <w:rPr>
          <w:rStyle w:val="Voetnootmarkering"/>
        </w:rPr>
        <w:footnoteReference w:id="1"/>
      </w:r>
      <w:r w:rsidRPr="004A55E8">
        <w:t xml:space="preserve"> dat het niet alleen om huidige risico’s gaat, maar ook om de situaties die de jeugdige </w:t>
      </w:r>
      <w:r w:rsidRPr="004A55E8">
        <w:rPr>
          <w:i/>
          <w:iCs/>
        </w:rPr>
        <w:t>in de toekomst</w:t>
      </w:r>
      <w:r w:rsidRPr="004A55E8">
        <w:t xml:space="preserve"> kunnen belemmeren/ beschadigen. Met name dit laatste maakt dat </w:t>
      </w:r>
      <w:proofErr w:type="spellStart"/>
      <w:r w:rsidRPr="004A55E8">
        <w:t>vroegsignalering</w:t>
      </w:r>
      <w:proofErr w:type="spellEnd"/>
      <w:r w:rsidRPr="004A55E8">
        <w:t xml:space="preserve"> niet alleen mogelijk is, maar gezien de doelstelling van de verwijsindex juist wenselijk. </w:t>
      </w:r>
    </w:p>
    <w:p w:rsidR="00970315" w:rsidRDefault="00970315" w:rsidP="004A55E8">
      <w:pPr>
        <w:keepNext/>
        <w:contextualSpacing/>
        <w:outlineLvl w:val="0"/>
        <w:rPr>
          <w:rFonts w:asciiTheme="minorHAnsi" w:hAnsiTheme="minorHAnsi"/>
          <w:i/>
        </w:rPr>
      </w:pPr>
    </w:p>
    <w:p w:rsidR="004A55E8" w:rsidRPr="000F7622" w:rsidRDefault="004A55E8" w:rsidP="004A55E8">
      <w:pPr>
        <w:keepNext/>
        <w:contextualSpacing/>
        <w:outlineLvl w:val="0"/>
        <w:rPr>
          <w:rFonts w:asciiTheme="minorHAnsi" w:hAnsiTheme="minorHAnsi"/>
          <w:i/>
        </w:rPr>
      </w:pPr>
      <w:r w:rsidRPr="000F7622">
        <w:rPr>
          <w:rFonts w:asciiTheme="minorHAnsi" w:hAnsiTheme="minorHAnsi"/>
          <w:i/>
        </w:rPr>
        <w:t>Laat een onderbuik gevoel niet sluimeren, maak het concreet.</w:t>
      </w:r>
    </w:p>
    <w:sectPr w:rsidR="004A55E8" w:rsidRPr="000F7622" w:rsidSect="00BF340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CA" w:rsidRDefault="00A610CA" w:rsidP="00EB79F2">
      <w:pPr>
        <w:spacing w:after="0" w:line="240" w:lineRule="auto"/>
      </w:pPr>
      <w:r>
        <w:separator/>
      </w:r>
    </w:p>
  </w:endnote>
  <w:endnote w:type="continuationSeparator" w:id="0">
    <w:p w:rsidR="00A610CA" w:rsidRDefault="00A610CA" w:rsidP="00EB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75" w:rsidRPr="00970315" w:rsidRDefault="003849B8" w:rsidP="00970315">
    <w:pPr>
      <w:pStyle w:val="Voettekst"/>
      <w:jc w:val="center"/>
      <w:rPr>
        <w:rFonts w:ascii="Arial" w:hAnsi="Arial" w:cs="Arial"/>
        <w:i/>
        <w:sz w:val="18"/>
        <w:szCs w:val="18"/>
      </w:rPr>
    </w:pPr>
    <w:r w:rsidRPr="00970315">
      <w:rPr>
        <w:rFonts w:ascii="Arial" w:hAnsi="Arial" w:cs="Arial"/>
        <w:i/>
        <w:sz w:val="18"/>
        <w:szCs w:val="18"/>
      </w:rPr>
      <w:t>Opgesteld door Ruben van den Bosch, relatiemanager/ adviseur</w:t>
    </w:r>
    <w:r w:rsidR="00970315" w:rsidRPr="00970315">
      <w:rPr>
        <w:rFonts w:ascii="Arial" w:hAnsi="Arial" w:cs="Arial"/>
        <w:i/>
        <w:sz w:val="18"/>
        <w:szCs w:val="18"/>
      </w:rPr>
      <w:t>/ trainer</w:t>
    </w:r>
    <w:r w:rsidRPr="00970315">
      <w:rPr>
        <w:rFonts w:ascii="Arial" w:hAnsi="Arial" w:cs="Arial"/>
        <w:i/>
        <w:sz w:val="18"/>
        <w:szCs w:val="18"/>
      </w:rPr>
      <w:t xml:space="preserve"> verwijsindex MULTIsignaal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CA" w:rsidRDefault="00A610CA" w:rsidP="00EB79F2">
      <w:pPr>
        <w:spacing w:after="0" w:line="240" w:lineRule="auto"/>
      </w:pPr>
      <w:r>
        <w:separator/>
      </w:r>
    </w:p>
  </w:footnote>
  <w:footnote w:type="continuationSeparator" w:id="0">
    <w:p w:rsidR="00A610CA" w:rsidRDefault="00A610CA" w:rsidP="00EB79F2">
      <w:pPr>
        <w:spacing w:after="0" w:line="240" w:lineRule="auto"/>
      </w:pPr>
      <w:r>
        <w:continuationSeparator/>
      </w:r>
    </w:p>
  </w:footnote>
  <w:footnote w:id="1">
    <w:p w:rsidR="004A55E8" w:rsidRPr="004A55E8" w:rsidRDefault="004A55E8" w:rsidP="004A55E8">
      <w:pPr>
        <w:contextualSpacing/>
        <w:rPr>
          <w:i/>
          <w:iCs/>
        </w:rPr>
      </w:pPr>
      <w:r w:rsidRPr="004A55E8">
        <w:rPr>
          <w:rStyle w:val="Voetnootmarkering"/>
          <w:sz w:val="18"/>
          <w:szCs w:val="18"/>
        </w:rPr>
        <w:footnoteRef/>
      </w:r>
      <w:r w:rsidRPr="004A55E8">
        <w:rPr>
          <w:sz w:val="18"/>
          <w:szCs w:val="18"/>
        </w:rPr>
        <w:t xml:space="preserve"> </w:t>
      </w:r>
      <w:r w:rsidRPr="004A55E8">
        <w:rPr>
          <w:i/>
          <w:iCs/>
          <w:sz w:val="18"/>
          <w:szCs w:val="18"/>
        </w:rPr>
        <w:t>“Dat er sprake moet zijn van een situatie die nu al een schadelijk of belemmerend effect heeft op de ontwikkeling van de jeugdige en/of dat de ontwikkeling van de jeugdige bedreigd wordt (</w:t>
      </w:r>
      <w:r w:rsidRPr="004A55E8">
        <w:rPr>
          <w:i/>
          <w:iCs/>
          <w:sz w:val="18"/>
          <w:szCs w:val="18"/>
          <w:u w:val="single"/>
        </w:rPr>
        <w:t>met andere woorden in de toekomst belemmerd of beschadigd kan raken</w:t>
      </w:r>
      <w:r w:rsidRPr="004A55E8">
        <w:rPr>
          <w:i/>
          <w:iCs/>
          <w:sz w:val="18"/>
          <w:szCs w:val="18"/>
        </w:rPr>
        <w:t>).”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75" w:rsidRPr="00306C86" w:rsidRDefault="00970315" w:rsidP="00020515">
    <w:pPr>
      <w:pStyle w:val="Koptekst"/>
      <w:rPr>
        <w:i/>
        <w:color w:val="1F497D" w:themeColor="text2"/>
        <w:sz w:val="18"/>
        <w:szCs w:val="18"/>
      </w:rPr>
    </w:pPr>
    <w:r w:rsidRPr="004A55E8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91F2E77" wp14:editId="2C464347">
          <wp:simplePos x="0" y="0"/>
          <wp:positionH relativeFrom="column">
            <wp:posOffset>-866775</wp:posOffset>
          </wp:positionH>
          <wp:positionV relativeFrom="paragraph">
            <wp:posOffset>-429260</wp:posOffset>
          </wp:positionV>
          <wp:extent cx="1707515" cy="933450"/>
          <wp:effectExtent l="19050" t="0" r="6985" b="0"/>
          <wp:wrapSquare wrapText="bothSides"/>
          <wp:docPr id="3" name="Afbeelding 34" descr="Chantal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4" descr="Chantal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274"/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6D75">
      <w:rPr>
        <w:b/>
        <w:noProof/>
        <w:color w:val="1F497D" w:themeColor="text2"/>
        <w:sz w:val="28"/>
        <w:szCs w:val="28"/>
        <w:lang w:eastAsia="nl-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5462905</wp:posOffset>
          </wp:positionH>
          <wp:positionV relativeFrom="paragraph">
            <wp:posOffset>-430530</wp:posOffset>
          </wp:positionV>
          <wp:extent cx="1190625" cy="1171575"/>
          <wp:effectExtent l="19050" t="0" r="9525" b="0"/>
          <wp:wrapTight wrapText="bothSides">
            <wp:wrapPolygon edited="0">
              <wp:start x="2419" y="0"/>
              <wp:lineTo x="2419" y="5620"/>
              <wp:lineTo x="-346" y="8078"/>
              <wp:lineTo x="0" y="17210"/>
              <wp:lineTo x="8640" y="21424"/>
              <wp:lineTo x="9331" y="21424"/>
              <wp:lineTo x="21773" y="21424"/>
              <wp:lineTo x="21773" y="1756"/>
              <wp:lineTo x="21082" y="1405"/>
              <wp:lineTo x="12442" y="0"/>
              <wp:lineTo x="2419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0294" r="17769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6D75">
      <w:rPr>
        <w:b/>
        <w:color w:val="1F497D" w:themeColor="text2"/>
        <w:sz w:val="28"/>
        <w:szCs w:val="28"/>
      </w:rPr>
      <w:tab/>
      <w:t xml:space="preserve">                           </w:t>
    </w:r>
    <w:r w:rsidR="004A55E8">
      <w:rPr>
        <w:b/>
        <w:color w:val="1F497D" w:themeColor="text2"/>
        <w:sz w:val="28"/>
        <w:szCs w:val="28"/>
      </w:rPr>
      <w:t>Meldcriteria</w:t>
    </w:r>
    <w:r w:rsidR="006F6D75">
      <w:rPr>
        <w:b/>
        <w:color w:val="1F497D" w:themeColor="text2"/>
        <w:sz w:val="28"/>
        <w:szCs w:val="28"/>
      </w:rPr>
      <w:t xml:space="preserve">                           </w:t>
    </w:r>
    <w:r w:rsidR="006F6D75" w:rsidRPr="00306C86">
      <w:rPr>
        <w:b/>
        <w:i/>
        <w:color w:val="1F497D" w:themeColor="text2"/>
        <w:sz w:val="18"/>
        <w:szCs w:val="18"/>
      </w:rPr>
      <w:t xml:space="preserve">versie </w:t>
    </w:r>
    <w:r w:rsidR="00FC3221">
      <w:rPr>
        <w:b/>
        <w:i/>
        <w:color w:val="1F497D" w:themeColor="text2"/>
        <w:sz w:val="18"/>
        <w:szCs w:val="18"/>
      </w:rPr>
      <w:t xml:space="preserve">13 mei </w:t>
    </w:r>
    <w:r w:rsidR="00DE74B9">
      <w:rPr>
        <w:b/>
        <w:i/>
        <w:color w:val="1F497D" w:themeColor="text2"/>
        <w:sz w:val="18"/>
        <w:szCs w:val="18"/>
      </w:rPr>
      <w:t>2014</w:t>
    </w:r>
  </w:p>
  <w:p w:rsidR="006F6D75" w:rsidRDefault="006F6D7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4813"/>
    <w:multiLevelType w:val="hybridMultilevel"/>
    <w:tmpl w:val="025CF4F0"/>
    <w:lvl w:ilvl="0" w:tplc="2F7CFA1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F1313"/>
    <w:multiLevelType w:val="hybridMultilevel"/>
    <w:tmpl w:val="0AC6A060"/>
    <w:lvl w:ilvl="0" w:tplc="20FA8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5CDA"/>
    <w:multiLevelType w:val="hybridMultilevel"/>
    <w:tmpl w:val="830C0D64"/>
    <w:lvl w:ilvl="0" w:tplc="4EA217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C3B3E"/>
    <w:multiLevelType w:val="hybridMultilevel"/>
    <w:tmpl w:val="73981F30"/>
    <w:lvl w:ilvl="0" w:tplc="5066C7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13BC"/>
    <w:multiLevelType w:val="hybridMultilevel"/>
    <w:tmpl w:val="28C42B9C"/>
    <w:lvl w:ilvl="0" w:tplc="8D52EB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801CC"/>
    <w:multiLevelType w:val="hybridMultilevel"/>
    <w:tmpl w:val="5882C4CE"/>
    <w:lvl w:ilvl="0" w:tplc="CB30996C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2378DB"/>
    <w:multiLevelType w:val="hybridMultilevel"/>
    <w:tmpl w:val="64129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0379A"/>
    <w:multiLevelType w:val="hybridMultilevel"/>
    <w:tmpl w:val="AE64CE0C"/>
    <w:lvl w:ilvl="0" w:tplc="5250331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71D98"/>
    <w:multiLevelType w:val="hybridMultilevel"/>
    <w:tmpl w:val="5B4CD4A0"/>
    <w:lvl w:ilvl="0" w:tplc="C358B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115A1"/>
    <w:multiLevelType w:val="hybridMultilevel"/>
    <w:tmpl w:val="2CAADBD8"/>
    <w:lvl w:ilvl="0" w:tplc="0E3442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F0E9C"/>
    <w:multiLevelType w:val="hybridMultilevel"/>
    <w:tmpl w:val="7D941D36"/>
    <w:lvl w:ilvl="0" w:tplc="95F41CC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E50185"/>
    <w:multiLevelType w:val="hybridMultilevel"/>
    <w:tmpl w:val="4CF8408C"/>
    <w:lvl w:ilvl="0" w:tplc="F0ACAE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44A82"/>
    <w:multiLevelType w:val="hybridMultilevel"/>
    <w:tmpl w:val="3D9AB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14E99"/>
    <w:multiLevelType w:val="hybridMultilevel"/>
    <w:tmpl w:val="4434FF9A"/>
    <w:lvl w:ilvl="0" w:tplc="C70486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2117"/>
    <w:multiLevelType w:val="hybridMultilevel"/>
    <w:tmpl w:val="2570C4F0"/>
    <w:lvl w:ilvl="0" w:tplc="82DCA1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353FE"/>
    <w:multiLevelType w:val="hybridMultilevel"/>
    <w:tmpl w:val="3E281798"/>
    <w:lvl w:ilvl="0" w:tplc="B2DA096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25"/>
    <w:rsid w:val="00020515"/>
    <w:rsid w:val="00026044"/>
    <w:rsid w:val="000266F0"/>
    <w:rsid w:val="0003049B"/>
    <w:rsid w:val="0003787D"/>
    <w:rsid w:val="0004047F"/>
    <w:rsid w:val="00043780"/>
    <w:rsid w:val="000676AB"/>
    <w:rsid w:val="00084B87"/>
    <w:rsid w:val="00085BFF"/>
    <w:rsid w:val="00086BD9"/>
    <w:rsid w:val="00091925"/>
    <w:rsid w:val="00094FF5"/>
    <w:rsid w:val="00097E5F"/>
    <w:rsid w:val="000A0864"/>
    <w:rsid w:val="000A09D2"/>
    <w:rsid w:val="000A2913"/>
    <w:rsid w:val="000B1FEF"/>
    <w:rsid w:val="000C0396"/>
    <w:rsid w:val="000C397A"/>
    <w:rsid w:val="000C3EAB"/>
    <w:rsid w:val="000D1406"/>
    <w:rsid w:val="000D580E"/>
    <w:rsid w:val="000D7D29"/>
    <w:rsid w:val="000E0B2B"/>
    <w:rsid w:val="000E6A82"/>
    <w:rsid w:val="000F02ED"/>
    <w:rsid w:val="000F7622"/>
    <w:rsid w:val="00102BDA"/>
    <w:rsid w:val="00112130"/>
    <w:rsid w:val="00113E42"/>
    <w:rsid w:val="0012403C"/>
    <w:rsid w:val="0012560D"/>
    <w:rsid w:val="00130602"/>
    <w:rsid w:val="00130A84"/>
    <w:rsid w:val="00135402"/>
    <w:rsid w:val="001356AD"/>
    <w:rsid w:val="001466EC"/>
    <w:rsid w:val="00150C82"/>
    <w:rsid w:val="001615B6"/>
    <w:rsid w:val="00162026"/>
    <w:rsid w:val="00165C10"/>
    <w:rsid w:val="00170A1C"/>
    <w:rsid w:val="00173926"/>
    <w:rsid w:val="00174F70"/>
    <w:rsid w:val="00182935"/>
    <w:rsid w:val="001835DE"/>
    <w:rsid w:val="00185658"/>
    <w:rsid w:val="00190607"/>
    <w:rsid w:val="0019248F"/>
    <w:rsid w:val="00195CAF"/>
    <w:rsid w:val="001A2DC8"/>
    <w:rsid w:val="001A6FDD"/>
    <w:rsid w:val="001B06D7"/>
    <w:rsid w:val="001C482A"/>
    <w:rsid w:val="001E15F9"/>
    <w:rsid w:val="001E46CC"/>
    <w:rsid w:val="001F3B06"/>
    <w:rsid w:val="001F4BFC"/>
    <w:rsid w:val="00217177"/>
    <w:rsid w:val="002262B3"/>
    <w:rsid w:val="00255084"/>
    <w:rsid w:val="00257552"/>
    <w:rsid w:val="00260029"/>
    <w:rsid w:val="00262C5E"/>
    <w:rsid w:val="00265263"/>
    <w:rsid w:val="00265FFE"/>
    <w:rsid w:val="00280FFA"/>
    <w:rsid w:val="0028314E"/>
    <w:rsid w:val="002870AC"/>
    <w:rsid w:val="00290026"/>
    <w:rsid w:val="0029189D"/>
    <w:rsid w:val="002A3ABE"/>
    <w:rsid w:val="002B1CA7"/>
    <w:rsid w:val="002B3EB5"/>
    <w:rsid w:val="002B47BF"/>
    <w:rsid w:val="002C278C"/>
    <w:rsid w:val="002C364F"/>
    <w:rsid w:val="002D0B55"/>
    <w:rsid w:val="002D115A"/>
    <w:rsid w:val="002E12A1"/>
    <w:rsid w:val="002E46E6"/>
    <w:rsid w:val="00302A5D"/>
    <w:rsid w:val="00311EFE"/>
    <w:rsid w:val="00313FCF"/>
    <w:rsid w:val="00314374"/>
    <w:rsid w:val="003265FE"/>
    <w:rsid w:val="003401C9"/>
    <w:rsid w:val="00346316"/>
    <w:rsid w:val="0035032C"/>
    <w:rsid w:val="003569E7"/>
    <w:rsid w:val="00375C79"/>
    <w:rsid w:val="003849B8"/>
    <w:rsid w:val="003866A6"/>
    <w:rsid w:val="00392E5E"/>
    <w:rsid w:val="003A4FFF"/>
    <w:rsid w:val="003A7D27"/>
    <w:rsid w:val="003B1691"/>
    <w:rsid w:val="003B3DF6"/>
    <w:rsid w:val="003C290B"/>
    <w:rsid w:val="003C452F"/>
    <w:rsid w:val="003D0FF6"/>
    <w:rsid w:val="003D123E"/>
    <w:rsid w:val="003D3F1E"/>
    <w:rsid w:val="003E3B75"/>
    <w:rsid w:val="003F01B8"/>
    <w:rsid w:val="003F0AC3"/>
    <w:rsid w:val="003F43FF"/>
    <w:rsid w:val="00400A1A"/>
    <w:rsid w:val="00401267"/>
    <w:rsid w:val="00401CD9"/>
    <w:rsid w:val="0040522A"/>
    <w:rsid w:val="00415D46"/>
    <w:rsid w:val="0041682D"/>
    <w:rsid w:val="004178EB"/>
    <w:rsid w:val="00422284"/>
    <w:rsid w:val="004326BE"/>
    <w:rsid w:val="00441949"/>
    <w:rsid w:val="004505DA"/>
    <w:rsid w:val="00454548"/>
    <w:rsid w:val="0045752B"/>
    <w:rsid w:val="00457894"/>
    <w:rsid w:val="0046064D"/>
    <w:rsid w:val="00461140"/>
    <w:rsid w:val="0047035E"/>
    <w:rsid w:val="0047383B"/>
    <w:rsid w:val="004772FE"/>
    <w:rsid w:val="00481130"/>
    <w:rsid w:val="00484549"/>
    <w:rsid w:val="004845E7"/>
    <w:rsid w:val="00485D12"/>
    <w:rsid w:val="004876CC"/>
    <w:rsid w:val="00490AC6"/>
    <w:rsid w:val="004A55E8"/>
    <w:rsid w:val="004B3F9E"/>
    <w:rsid w:val="004B7044"/>
    <w:rsid w:val="004C52DD"/>
    <w:rsid w:val="004D7A72"/>
    <w:rsid w:val="004E0BE6"/>
    <w:rsid w:val="004F4592"/>
    <w:rsid w:val="004F76D9"/>
    <w:rsid w:val="00501FB2"/>
    <w:rsid w:val="0050277D"/>
    <w:rsid w:val="00532476"/>
    <w:rsid w:val="005467CC"/>
    <w:rsid w:val="00546D8F"/>
    <w:rsid w:val="005611C1"/>
    <w:rsid w:val="005638E1"/>
    <w:rsid w:val="00566820"/>
    <w:rsid w:val="00571E6F"/>
    <w:rsid w:val="0057598D"/>
    <w:rsid w:val="00580519"/>
    <w:rsid w:val="00581628"/>
    <w:rsid w:val="00583816"/>
    <w:rsid w:val="00585713"/>
    <w:rsid w:val="00591927"/>
    <w:rsid w:val="00592D7B"/>
    <w:rsid w:val="005A3EAB"/>
    <w:rsid w:val="005A4427"/>
    <w:rsid w:val="005A64CE"/>
    <w:rsid w:val="005B0186"/>
    <w:rsid w:val="005B329F"/>
    <w:rsid w:val="005B5795"/>
    <w:rsid w:val="005C17F6"/>
    <w:rsid w:val="005C2799"/>
    <w:rsid w:val="005C4847"/>
    <w:rsid w:val="005D2A45"/>
    <w:rsid w:val="005D5DB9"/>
    <w:rsid w:val="005F1815"/>
    <w:rsid w:val="005F204C"/>
    <w:rsid w:val="005F4655"/>
    <w:rsid w:val="005F5D2A"/>
    <w:rsid w:val="00604C8C"/>
    <w:rsid w:val="0061031E"/>
    <w:rsid w:val="00613133"/>
    <w:rsid w:val="00617224"/>
    <w:rsid w:val="00622DF3"/>
    <w:rsid w:val="00623C41"/>
    <w:rsid w:val="00624512"/>
    <w:rsid w:val="006251DB"/>
    <w:rsid w:val="00627305"/>
    <w:rsid w:val="00627C59"/>
    <w:rsid w:val="006407FE"/>
    <w:rsid w:val="00646EE3"/>
    <w:rsid w:val="00647E58"/>
    <w:rsid w:val="00647F2E"/>
    <w:rsid w:val="00650B00"/>
    <w:rsid w:val="00653ECD"/>
    <w:rsid w:val="00655129"/>
    <w:rsid w:val="006567D3"/>
    <w:rsid w:val="00657AD6"/>
    <w:rsid w:val="00665015"/>
    <w:rsid w:val="0066743B"/>
    <w:rsid w:val="00674166"/>
    <w:rsid w:val="006803D0"/>
    <w:rsid w:val="00686905"/>
    <w:rsid w:val="00694A38"/>
    <w:rsid w:val="006A0313"/>
    <w:rsid w:val="006C3D79"/>
    <w:rsid w:val="006D49DC"/>
    <w:rsid w:val="006E2709"/>
    <w:rsid w:val="006E5519"/>
    <w:rsid w:val="006F233F"/>
    <w:rsid w:val="006F5E73"/>
    <w:rsid w:val="006F6D75"/>
    <w:rsid w:val="00706390"/>
    <w:rsid w:val="00712C56"/>
    <w:rsid w:val="00724159"/>
    <w:rsid w:val="00732416"/>
    <w:rsid w:val="00735712"/>
    <w:rsid w:val="00737E9F"/>
    <w:rsid w:val="0074434D"/>
    <w:rsid w:val="00746F8F"/>
    <w:rsid w:val="00753AF0"/>
    <w:rsid w:val="00756DD3"/>
    <w:rsid w:val="00770A78"/>
    <w:rsid w:val="00777FD3"/>
    <w:rsid w:val="00782B5B"/>
    <w:rsid w:val="00793B81"/>
    <w:rsid w:val="007A5837"/>
    <w:rsid w:val="007A7984"/>
    <w:rsid w:val="007B5AD2"/>
    <w:rsid w:val="007C00DA"/>
    <w:rsid w:val="007C028C"/>
    <w:rsid w:val="007D068B"/>
    <w:rsid w:val="007D3255"/>
    <w:rsid w:val="007E40F1"/>
    <w:rsid w:val="007E4D6B"/>
    <w:rsid w:val="007F1A57"/>
    <w:rsid w:val="007F7278"/>
    <w:rsid w:val="00800389"/>
    <w:rsid w:val="00803142"/>
    <w:rsid w:val="008053A1"/>
    <w:rsid w:val="008119AB"/>
    <w:rsid w:val="008121FF"/>
    <w:rsid w:val="008138DB"/>
    <w:rsid w:val="008234F0"/>
    <w:rsid w:val="00834876"/>
    <w:rsid w:val="00837CF8"/>
    <w:rsid w:val="00844920"/>
    <w:rsid w:val="008514FB"/>
    <w:rsid w:val="00852B9F"/>
    <w:rsid w:val="0085375B"/>
    <w:rsid w:val="00860C74"/>
    <w:rsid w:val="0087302F"/>
    <w:rsid w:val="008812D5"/>
    <w:rsid w:val="00884440"/>
    <w:rsid w:val="008915FE"/>
    <w:rsid w:val="00897C60"/>
    <w:rsid w:val="008D284C"/>
    <w:rsid w:val="008E16A3"/>
    <w:rsid w:val="008E77C9"/>
    <w:rsid w:val="008F0797"/>
    <w:rsid w:val="008F113E"/>
    <w:rsid w:val="008F3B54"/>
    <w:rsid w:val="00900102"/>
    <w:rsid w:val="00900D24"/>
    <w:rsid w:val="00903871"/>
    <w:rsid w:val="00905E84"/>
    <w:rsid w:val="00906C73"/>
    <w:rsid w:val="009073B1"/>
    <w:rsid w:val="00914CF9"/>
    <w:rsid w:val="00916137"/>
    <w:rsid w:val="00921A4F"/>
    <w:rsid w:val="00922C75"/>
    <w:rsid w:val="00931C24"/>
    <w:rsid w:val="0094351C"/>
    <w:rsid w:val="009551C7"/>
    <w:rsid w:val="00961DE2"/>
    <w:rsid w:val="00963152"/>
    <w:rsid w:val="009636E5"/>
    <w:rsid w:val="009669F9"/>
    <w:rsid w:val="00970315"/>
    <w:rsid w:val="009716A3"/>
    <w:rsid w:val="0097315D"/>
    <w:rsid w:val="009801C7"/>
    <w:rsid w:val="0098739C"/>
    <w:rsid w:val="00991E83"/>
    <w:rsid w:val="00994D5D"/>
    <w:rsid w:val="009A29F8"/>
    <w:rsid w:val="009A616F"/>
    <w:rsid w:val="009B4545"/>
    <w:rsid w:val="009C08F5"/>
    <w:rsid w:val="009C23A3"/>
    <w:rsid w:val="009C37A6"/>
    <w:rsid w:val="009C7213"/>
    <w:rsid w:val="009D0BF6"/>
    <w:rsid w:val="009D5BC8"/>
    <w:rsid w:val="009D615F"/>
    <w:rsid w:val="009D780E"/>
    <w:rsid w:val="009E34EE"/>
    <w:rsid w:val="009E3EAA"/>
    <w:rsid w:val="009E5A0C"/>
    <w:rsid w:val="009F2A93"/>
    <w:rsid w:val="00A03755"/>
    <w:rsid w:val="00A045AE"/>
    <w:rsid w:val="00A258AF"/>
    <w:rsid w:val="00A31F2B"/>
    <w:rsid w:val="00A35FE5"/>
    <w:rsid w:val="00A37615"/>
    <w:rsid w:val="00A53319"/>
    <w:rsid w:val="00A60F36"/>
    <w:rsid w:val="00A610CA"/>
    <w:rsid w:val="00A62222"/>
    <w:rsid w:val="00A7542E"/>
    <w:rsid w:val="00A7779D"/>
    <w:rsid w:val="00A77A6E"/>
    <w:rsid w:val="00A815AC"/>
    <w:rsid w:val="00A81B84"/>
    <w:rsid w:val="00A91BF5"/>
    <w:rsid w:val="00A9478D"/>
    <w:rsid w:val="00A96D4C"/>
    <w:rsid w:val="00A96EB0"/>
    <w:rsid w:val="00A9765F"/>
    <w:rsid w:val="00A976D7"/>
    <w:rsid w:val="00AA7C90"/>
    <w:rsid w:val="00AA7F32"/>
    <w:rsid w:val="00AB17B7"/>
    <w:rsid w:val="00AB342C"/>
    <w:rsid w:val="00AB35D5"/>
    <w:rsid w:val="00AD0C0C"/>
    <w:rsid w:val="00AE5273"/>
    <w:rsid w:val="00B0449C"/>
    <w:rsid w:val="00B0742E"/>
    <w:rsid w:val="00B14493"/>
    <w:rsid w:val="00B273E9"/>
    <w:rsid w:val="00B30B07"/>
    <w:rsid w:val="00B318FC"/>
    <w:rsid w:val="00B31F42"/>
    <w:rsid w:val="00B366EC"/>
    <w:rsid w:val="00B37EFD"/>
    <w:rsid w:val="00B41328"/>
    <w:rsid w:val="00B44E8B"/>
    <w:rsid w:val="00B46F3A"/>
    <w:rsid w:val="00B54508"/>
    <w:rsid w:val="00B651F7"/>
    <w:rsid w:val="00B6792E"/>
    <w:rsid w:val="00B778D0"/>
    <w:rsid w:val="00B932CD"/>
    <w:rsid w:val="00B94DF5"/>
    <w:rsid w:val="00B959E8"/>
    <w:rsid w:val="00BA6638"/>
    <w:rsid w:val="00BA7AF6"/>
    <w:rsid w:val="00BC6BFC"/>
    <w:rsid w:val="00BD449C"/>
    <w:rsid w:val="00BD633E"/>
    <w:rsid w:val="00BD72ED"/>
    <w:rsid w:val="00BF3403"/>
    <w:rsid w:val="00C11378"/>
    <w:rsid w:val="00C1415C"/>
    <w:rsid w:val="00C23EFD"/>
    <w:rsid w:val="00C307BF"/>
    <w:rsid w:val="00C355FB"/>
    <w:rsid w:val="00C4767B"/>
    <w:rsid w:val="00C502C0"/>
    <w:rsid w:val="00C5702F"/>
    <w:rsid w:val="00C578AC"/>
    <w:rsid w:val="00C627C3"/>
    <w:rsid w:val="00C65D61"/>
    <w:rsid w:val="00C7040F"/>
    <w:rsid w:val="00C76AB5"/>
    <w:rsid w:val="00C953BC"/>
    <w:rsid w:val="00C974B9"/>
    <w:rsid w:val="00CA0E21"/>
    <w:rsid w:val="00CA20EE"/>
    <w:rsid w:val="00CC017C"/>
    <w:rsid w:val="00CC2196"/>
    <w:rsid w:val="00CC5AB4"/>
    <w:rsid w:val="00CD2B48"/>
    <w:rsid w:val="00CE4CBE"/>
    <w:rsid w:val="00CE5214"/>
    <w:rsid w:val="00CF12FD"/>
    <w:rsid w:val="00CF391F"/>
    <w:rsid w:val="00D02161"/>
    <w:rsid w:val="00D06C79"/>
    <w:rsid w:val="00D126DB"/>
    <w:rsid w:val="00D212D6"/>
    <w:rsid w:val="00D262B0"/>
    <w:rsid w:val="00D26F9F"/>
    <w:rsid w:val="00D34702"/>
    <w:rsid w:val="00D421B3"/>
    <w:rsid w:val="00D44A5C"/>
    <w:rsid w:val="00D50254"/>
    <w:rsid w:val="00D50F29"/>
    <w:rsid w:val="00D555EF"/>
    <w:rsid w:val="00D56323"/>
    <w:rsid w:val="00D6474F"/>
    <w:rsid w:val="00D6536B"/>
    <w:rsid w:val="00D703A8"/>
    <w:rsid w:val="00D7199F"/>
    <w:rsid w:val="00D8350B"/>
    <w:rsid w:val="00D9234C"/>
    <w:rsid w:val="00D933D7"/>
    <w:rsid w:val="00DA2689"/>
    <w:rsid w:val="00DA5134"/>
    <w:rsid w:val="00DB1961"/>
    <w:rsid w:val="00DB5C94"/>
    <w:rsid w:val="00DE00A8"/>
    <w:rsid w:val="00DE414F"/>
    <w:rsid w:val="00DE74B9"/>
    <w:rsid w:val="00DF41AE"/>
    <w:rsid w:val="00DF4342"/>
    <w:rsid w:val="00DF7DA4"/>
    <w:rsid w:val="00E102DA"/>
    <w:rsid w:val="00E16CC7"/>
    <w:rsid w:val="00E329B3"/>
    <w:rsid w:val="00E35269"/>
    <w:rsid w:val="00E37D32"/>
    <w:rsid w:val="00E4161F"/>
    <w:rsid w:val="00E5498A"/>
    <w:rsid w:val="00E74D6B"/>
    <w:rsid w:val="00E7596B"/>
    <w:rsid w:val="00E813B4"/>
    <w:rsid w:val="00E82D4D"/>
    <w:rsid w:val="00E86211"/>
    <w:rsid w:val="00E87325"/>
    <w:rsid w:val="00E87C99"/>
    <w:rsid w:val="00E906EB"/>
    <w:rsid w:val="00E91843"/>
    <w:rsid w:val="00E97C34"/>
    <w:rsid w:val="00EB79F2"/>
    <w:rsid w:val="00EC1CA7"/>
    <w:rsid w:val="00EC5712"/>
    <w:rsid w:val="00EC6275"/>
    <w:rsid w:val="00ED4A4D"/>
    <w:rsid w:val="00ED7F50"/>
    <w:rsid w:val="00EE24E9"/>
    <w:rsid w:val="00EE780B"/>
    <w:rsid w:val="00EF01D8"/>
    <w:rsid w:val="00EF23F0"/>
    <w:rsid w:val="00EF282E"/>
    <w:rsid w:val="00EF303C"/>
    <w:rsid w:val="00EF37B5"/>
    <w:rsid w:val="00F03388"/>
    <w:rsid w:val="00F043F0"/>
    <w:rsid w:val="00F13846"/>
    <w:rsid w:val="00F2482E"/>
    <w:rsid w:val="00F267F0"/>
    <w:rsid w:val="00F32E97"/>
    <w:rsid w:val="00F35909"/>
    <w:rsid w:val="00F37E99"/>
    <w:rsid w:val="00F43DF5"/>
    <w:rsid w:val="00F501C9"/>
    <w:rsid w:val="00F520B9"/>
    <w:rsid w:val="00F70620"/>
    <w:rsid w:val="00F722CD"/>
    <w:rsid w:val="00F7372D"/>
    <w:rsid w:val="00F74A6C"/>
    <w:rsid w:val="00F7731E"/>
    <w:rsid w:val="00F83A77"/>
    <w:rsid w:val="00F85A79"/>
    <w:rsid w:val="00F9140E"/>
    <w:rsid w:val="00F91866"/>
    <w:rsid w:val="00F94F4D"/>
    <w:rsid w:val="00F96D3A"/>
    <w:rsid w:val="00F970C0"/>
    <w:rsid w:val="00FB48A9"/>
    <w:rsid w:val="00FC3221"/>
    <w:rsid w:val="00FD536D"/>
    <w:rsid w:val="00FD795D"/>
    <w:rsid w:val="00FD7A98"/>
    <w:rsid w:val="00FE3B3C"/>
    <w:rsid w:val="00FF0C4C"/>
    <w:rsid w:val="00FF101B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8E00A336-2564-46E7-A2BF-D32B1F4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3403"/>
    <w:pPr>
      <w:spacing w:after="200" w:line="276" w:lineRule="auto"/>
    </w:pPr>
    <w:rPr>
      <w:rFonts w:cs="Calibri"/>
      <w:lang w:eastAsia="en-US"/>
    </w:rPr>
  </w:style>
  <w:style w:type="paragraph" w:styleId="Kop1">
    <w:name w:val="heading 1"/>
    <w:basedOn w:val="Standaard"/>
    <w:link w:val="Kop1Char"/>
    <w:uiPriority w:val="9"/>
    <w:qFormat/>
    <w:locked/>
    <w:rsid w:val="0041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74B9"/>
    <w:pPr>
      <w:ind w:left="720"/>
    </w:pPr>
  </w:style>
  <w:style w:type="character" w:styleId="Hyperlink">
    <w:name w:val="Hyperlink"/>
    <w:basedOn w:val="Standaardalinea-lettertype"/>
    <w:uiPriority w:val="99"/>
    <w:rsid w:val="00F43DF5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40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01CD9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B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B79F2"/>
    <w:rPr>
      <w:rFonts w:cs="Times New Roman"/>
      <w:lang w:eastAsia="en-US"/>
    </w:rPr>
  </w:style>
  <w:style w:type="paragraph" w:styleId="Voettekst">
    <w:name w:val="footer"/>
    <w:basedOn w:val="Standaard"/>
    <w:link w:val="VoettekstChar"/>
    <w:uiPriority w:val="99"/>
    <w:rsid w:val="00EB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B79F2"/>
    <w:rPr>
      <w:rFonts w:cs="Times New Roman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694A3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694A3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A815AC"/>
    <w:rPr>
      <w:rFonts w:cs="Calibri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694A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A815AC"/>
    <w:rPr>
      <w:rFonts w:cs="Calibri"/>
      <w:b/>
      <w:bCs/>
      <w:sz w:val="20"/>
      <w:szCs w:val="20"/>
      <w:lang w:eastAsia="en-US"/>
    </w:rPr>
  </w:style>
  <w:style w:type="paragraph" w:styleId="Voetnoottekst">
    <w:name w:val="footnote text"/>
    <w:basedOn w:val="Standaard"/>
    <w:link w:val="VoetnoottekstChar"/>
    <w:rsid w:val="00914CF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locked/>
    <w:rsid w:val="00914CF9"/>
    <w:rPr>
      <w:rFonts w:cs="Calibri"/>
      <w:sz w:val="20"/>
      <w:szCs w:val="20"/>
      <w:lang w:val="nl-NL"/>
    </w:rPr>
  </w:style>
  <w:style w:type="character" w:styleId="Voetnootmarkering">
    <w:name w:val="footnote reference"/>
    <w:basedOn w:val="Standaardalinea-lettertype"/>
    <w:semiHidden/>
    <w:rsid w:val="00914CF9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C76AB5"/>
    <w:rPr>
      <w:rFonts w:cs="Calibri"/>
      <w:lang w:eastAsia="en-US"/>
    </w:rPr>
  </w:style>
  <w:style w:type="character" w:styleId="Nadruk">
    <w:name w:val="Emphasis"/>
    <w:basedOn w:val="Standaardalinea-lettertype"/>
    <w:uiPriority w:val="99"/>
    <w:qFormat/>
    <w:locked/>
    <w:rsid w:val="00AA7F32"/>
    <w:rPr>
      <w:rFonts w:cs="Times New Roman"/>
      <w:i/>
      <w:iCs/>
    </w:rPr>
  </w:style>
  <w:style w:type="table" w:styleId="Tabelraster">
    <w:name w:val="Table Grid"/>
    <w:basedOn w:val="Standaardtabel"/>
    <w:uiPriority w:val="59"/>
    <w:locked/>
    <w:rsid w:val="00EF0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415D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2E12A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0">
    <w:name w:val="A0"/>
    <w:uiPriority w:val="99"/>
    <w:rsid w:val="002E12A1"/>
    <w:rPr>
      <w:rFonts w:cs="Verdana"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2E12A1"/>
    <w:pPr>
      <w:spacing w:line="18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2E12A1"/>
    <w:pPr>
      <w:spacing w:line="181" w:lineRule="atLeast"/>
    </w:pPr>
    <w:rPr>
      <w:rFonts w:cs="Times New Roman"/>
      <w:color w:val="auto"/>
    </w:rPr>
  </w:style>
  <w:style w:type="character" w:customStyle="1" w:styleId="st">
    <w:name w:val="st"/>
    <w:basedOn w:val="Standaardalinea-lettertype"/>
    <w:rsid w:val="0099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reikingmelde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ldcriteria.nl/web/ov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E7EB-12FA-4C5B-B076-8AA99A5D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Casusbeschrijving Verwijsindex match voor cliënt Justin</vt:lpstr>
    </vt:vector>
  </TitlesOfParts>
  <Company>GGD Hollands Noorden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Casusbeschrijving Verwijsindex match voor cliënt Justin</dc:title>
  <dc:creator>Ruben van den Bosch</dc:creator>
  <cp:lastModifiedBy>Ruben van den Bosch</cp:lastModifiedBy>
  <cp:revision>3</cp:revision>
  <cp:lastPrinted>2014-05-12T08:21:00Z</cp:lastPrinted>
  <dcterms:created xsi:type="dcterms:W3CDTF">2014-05-14T06:34:00Z</dcterms:created>
  <dcterms:modified xsi:type="dcterms:W3CDTF">2014-05-14T06:37:00Z</dcterms:modified>
</cp:coreProperties>
</file>